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D2743" w14:textId="77777777" w:rsidR="00CD5BD4" w:rsidRDefault="00CD5BD4" w:rsidP="00CD5BD4">
      <w:pPr>
        <w:pStyle w:val="1"/>
        <w:numPr>
          <w:ilvl w:val="0"/>
          <w:numId w:val="0"/>
        </w:numPr>
        <w:jc w:val="center"/>
        <w:rPr>
          <w:rFonts w:ascii="方正小标宋简体" w:eastAsia="方正小标宋简体"/>
          <w:sz w:val="44"/>
          <w:szCs w:val="44"/>
        </w:rPr>
      </w:pPr>
      <w:bookmarkStart w:id="0" w:name="_Toc122011639"/>
      <w:r>
        <w:rPr>
          <w:rFonts w:ascii="方正小标宋简体" w:eastAsia="方正小标宋简体" w:hint="eastAsia"/>
          <w:sz w:val="44"/>
          <w:szCs w:val="44"/>
        </w:rPr>
        <w:t>浙江音乐学院教育基金会重大事项报告制度（试行）</w:t>
      </w:r>
      <w:bookmarkEnd w:id="0"/>
    </w:p>
    <w:p w14:paraId="1657E96B" w14:textId="77777777" w:rsidR="00CD5BD4" w:rsidRDefault="00CD5BD4" w:rsidP="00CD5BD4"/>
    <w:p w14:paraId="45A26A91" w14:textId="77777777" w:rsidR="00CD5BD4" w:rsidRDefault="00CD5BD4" w:rsidP="00CD5BD4">
      <w:pPr>
        <w:ind w:firstLineChars="200" w:firstLine="640"/>
        <w:rPr>
          <w:rFonts w:ascii="仿宋" w:hAnsi="仿宋" w:hint="eastAsia"/>
          <w:szCs w:val="32"/>
        </w:rPr>
      </w:pPr>
      <w:r>
        <w:rPr>
          <w:rFonts w:ascii="仿宋" w:hAnsi="仿宋" w:hint="eastAsia"/>
          <w:szCs w:val="32"/>
        </w:rPr>
        <w:t>第一条</w:t>
      </w:r>
      <w:r>
        <w:rPr>
          <w:rFonts w:ascii="仿宋" w:hAnsi="仿宋"/>
          <w:szCs w:val="32"/>
        </w:rPr>
        <w:t xml:space="preserve"> </w:t>
      </w:r>
      <w:r>
        <w:rPr>
          <w:rFonts w:ascii="仿宋" w:hAnsi="仿宋" w:hint="eastAsia"/>
          <w:szCs w:val="32"/>
        </w:rPr>
        <w:t>为加强浙江音乐学院教育基金会（以下简称“基金会”）各项工作的科学、规范管理，促进基金会各项事业健康发展，结合本基金会实际，特制定本制度。</w:t>
      </w:r>
    </w:p>
    <w:p w14:paraId="02DF0C1B" w14:textId="77777777" w:rsidR="00CD5BD4" w:rsidRDefault="00CD5BD4" w:rsidP="00CD5BD4">
      <w:pPr>
        <w:ind w:firstLineChars="200" w:firstLine="640"/>
        <w:rPr>
          <w:rFonts w:ascii="仿宋" w:hAnsi="仿宋" w:hint="eastAsia"/>
          <w:szCs w:val="32"/>
        </w:rPr>
      </w:pPr>
      <w:r>
        <w:rPr>
          <w:rFonts w:ascii="仿宋" w:hAnsi="仿宋" w:hint="eastAsia"/>
          <w:szCs w:val="32"/>
        </w:rPr>
        <w:t>第二条</w:t>
      </w:r>
      <w:r>
        <w:rPr>
          <w:rFonts w:ascii="仿宋" w:hAnsi="仿宋"/>
          <w:szCs w:val="32"/>
        </w:rPr>
        <w:t xml:space="preserve"> </w:t>
      </w:r>
      <w:r>
        <w:rPr>
          <w:rFonts w:ascii="仿宋" w:hAnsi="仿宋" w:hint="eastAsia"/>
          <w:szCs w:val="32"/>
        </w:rPr>
        <w:t>本办法所称重大事项是指对基金会工作产生较大影响的事项，主要包括：</w:t>
      </w:r>
    </w:p>
    <w:p w14:paraId="41E0099A" w14:textId="77777777" w:rsidR="00CD5BD4" w:rsidRDefault="00CD5BD4" w:rsidP="00CD5BD4">
      <w:pPr>
        <w:ind w:firstLineChars="200" w:firstLine="640"/>
        <w:rPr>
          <w:rFonts w:ascii="仿宋" w:hAnsi="仿宋" w:hint="eastAsia"/>
          <w:szCs w:val="32"/>
        </w:rPr>
      </w:pPr>
      <w:r>
        <w:rPr>
          <w:rFonts w:ascii="仿宋" w:hAnsi="仿宋" w:hint="eastAsia"/>
          <w:szCs w:val="32"/>
        </w:rPr>
        <w:t>（一）制定、修改章程；</w:t>
      </w:r>
    </w:p>
    <w:p w14:paraId="4ADD2FB7" w14:textId="77777777" w:rsidR="00CD5BD4" w:rsidRDefault="00CD5BD4" w:rsidP="00CD5BD4">
      <w:pPr>
        <w:ind w:firstLineChars="200" w:firstLine="640"/>
        <w:rPr>
          <w:rFonts w:ascii="仿宋" w:hAnsi="仿宋" w:hint="eastAsia"/>
          <w:szCs w:val="32"/>
        </w:rPr>
      </w:pPr>
      <w:r>
        <w:rPr>
          <w:rFonts w:ascii="仿宋" w:hAnsi="仿宋" w:hint="eastAsia"/>
          <w:szCs w:val="32"/>
        </w:rPr>
        <w:t>（二）机构及负责人调整；</w:t>
      </w:r>
    </w:p>
    <w:p w14:paraId="227C5700" w14:textId="77777777" w:rsidR="00CD5BD4" w:rsidRDefault="00CD5BD4" w:rsidP="00CD5BD4">
      <w:pPr>
        <w:ind w:firstLineChars="200" w:firstLine="640"/>
        <w:rPr>
          <w:rFonts w:ascii="仿宋" w:hAnsi="仿宋" w:hint="eastAsia"/>
          <w:szCs w:val="32"/>
        </w:rPr>
      </w:pPr>
      <w:r>
        <w:rPr>
          <w:rFonts w:ascii="仿宋" w:hAnsi="仿宋" w:hint="eastAsia"/>
          <w:szCs w:val="32"/>
        </w:rPr>
        <w:t>（三）重大捐赠项目；</w:t>
      </w:r>
    </w:p>
    <w:p w14:paraId="17225479" w14:textId="77777777" w:rsidR="00CD5BD4" w:rsidRDefault="00CD5BD4" w:rsidP="00CD5BD4">
      <w:pPr>
        <w:ind w:firstLineChars="200" w:firstLine="640"/>
        <w:rPr>
          <w:rFonts w:ascii="仿宋" w:hAnsi="仿宋" w:hint="eastAsia"/>
          <w:szCs w:val="32"/>
        </w:rPr>
      </w:pPr>
      <w:r>
        <w:rPr>
          <w:rFonts w:ascii="仿宋" w:hAnsi="仿宋" w:hint="eastAsia"/>
          <w:szCs w:val="32"/>
        </w:rPr>
        <w:t>（四）重大决策；</w:t>
      </w:r>
    </w:p>
    <w:p w14:paraId="1B0F65A6" w14:textId="77777777" w:rsidR="00CD5BD4" w:rsidRDefault="00CD5BD4" w:rsidP="00CD5BD4">
      <w:pPr>
        <w:ind w:firstLineChars="200" w:firstLine="640"/>
        <w:rPr>
          <w:rFonts w:ascii="仿宋" w:hAnsi="仿宋" w:hint="eastAsia"/>
          <w:szCs w:val="32"/>
        </w:rPr>
      </w:pPr>
      <w:r>
        <w:rPr>
          <w:rFonts w:ascii="仿宋" w:hAnsi="仿宋" w:hint="eastAsia"/>
          <w:szCs w:val="32"/>
        </w:rPr>
        <w:t>（五）投资理财规划；</w:t>
      </w:r>
    </w:p>
    <w:p w14:paraId="38BB53EB" w14:textId="77777777" w:rsidR="00CD5BD4" w:rsidRDefault="00CD5BD4" w:rsidP="00CD5BD4">
      <w:pPr>
        <w:ind w:firstLineChars="200" w:firstLine="640"/>
        <w:rPr>
          <w:rFonts w:ascii="仿宋" w:hAnsi="仿宋" w:hint="eastAsia"/>
          <w:szCs w:val="32"/>
        </w:rPr>
      </w:pPr>
      <w:r>
        <w:rPr>
          <w:rFonts w:ascii="仿宋" w:hAnsi="仿宋" w:hint="eastAsia"/>
          <w:szCs w:val="32"/>
        </w:rPr>
        <w:t>（六）发生投资理财风险；</w:t>
      </w:r>
    </w:p>
    <w:p w14:paraId="058F2435" w14:textId="77777777" w:rsidR="00CD5BD4" w:rsidRDefault="00CD5BD4" w:rsidP="00CD5BD4">
      <w:pPr>
        <w:ind w:firstLineChars="200" w:firstLine="640"/>
        <w:rPr>
          <w:rFonts w:ascii="仿宋" w:hAnsi="仿宋" w:hint="eastAsia"/>
          <w:szCs w:val="32"/>
        </w:rPr>
      </w:pPr>
      <w:r>
        <w:rPr>
          <w:rFonts w:ascii="仿宋" w:hAnsi="仿宋" w:hint="eastAsia"/>
          <w:szCs w:val="32"/>
        </w:rPr>
        <w:t>（七）开展募捐、义卖、义演、义展等进行筹集资金的活动；</w:t>
      </w:r>
    </w:p>
    <w:p w14:paraId="5F6CC3D1" w14:textId="77777777" w:rsidR="00CD5BD4" w:rsidRDefault="00CD5BD4" w:rsidP="00CD5BD4">
      <w:pPr>
        <w:ind w:firstLineChars="200" w:firstLine="640"/>
        <w:rPr>
          <w:rFonts w:ascii="仿宋" w:hAnsi="仿宋" w:hint="eastAsia"/>
          <w:szCs w:val="32"/>
        </w:rPr>
      </w:pPr>
      <w:r>
        <w:rPr>
          <w:rFonts w:ascii="仿宋" w:hAnsi="仿宋" w:hint="eastAsia"/>
          <w:szCs w:val="32"/>
        </w:rPr>
        <w:t>（八）与有关部门举办大型公益慈善活动；</w:t>
      </w:r>
    </w:p>
    <w:p w14:paraId="6AA11C77" w14:textId="77777777" w:rsidR="00CD5BD4" w:rsidRDefault="00CD5BD4" w:rsidP="00CD5BD4">
      <w:pPr>
        <w:ind w:firstLineChars="200" w:firstLine="640"/>
        <w:rPr>
          <w:rFonts w:ascii="仿宋" w:hAnsi="仿宋" w:hint="eastAsia"/>
          <w:szCs w:val="32"/>
        </w:rPr>
      </w:pPr>
      <w:r>
        <w:rPr>
          <w:rFonts w:ascii="仿宋" w:hAnsi="仿宋" w:hint="eastAsia"/>
          <w:szCs w:val="32"/>
        </w:rPr>
        <w:t>（九）重大资产处置；</w:t>
      </w:r>
    </w:p>
    <w:p w14:paraId="41CDDE84" w14:textId="77777777" w:rsidR="00CD5BD4" w:rsidRDefault="00CD5BD4" w:rsidP="00CD5BD4">
      <w:pPr>
        <w:ind w:firstLineChars="200" w:firstLine="640"/>
        <w:rPr>
          <w:rFonts w:ascii="仿宋" w:hAnsi="仿宋" w:hint="eastAsia"/>
          <w:szCs w:val="32"/>
        </w:rPr>
      </w:pPr>
      <w:r>
        <w:rPr>
          <w:rFonts w:ascii="仿宋" w:hAnsi="仿宋" w:hint="eastAsia"/>
          <w:szCs w:val="32"/>
        </w:rPr>
        <w:t>（十）发生诉讼、仲裁事项；</w:t>
      </w:r>
    </w:p>
    <w:p w14:paraId="11DE4D44" w14:textId="77777777" w:rsidR="00CD5BD4" w:rsidRDefault="00CD5BD4" w:rsidP="00CD5BD4">
      <w:pPr>
        <w:ind w:firstLineChars="200" w:firstLine="640"/>
        <w:rPr>
          <w:rFonts w:ascii="仿宋" w:hAnsi="仿宋" w:hint="eastAsia"/>
          <w:szCs w:val="32"/>
        </w:rPr>
      </w:pPr>
      <w:r>
        <w:rPr>
          <w:rFonts w:ascii="仿宋" w:hAnsi="仿宋" w:hint="eastAsia"/>
          <w:szCs w:val="32"/>
        </w:rPr>
        <w:t>（十一）发生自然灾害及其他灾难性事故；</w:t>
      </w:r>
    </w:p>
    <w:p w14:paraId="1846DEFB" w14:textId="77777777" w:rsidR="00CD5BD4" w:rsidRDefault="00CD5BD4" w:rsidP="00CD5BD4">
      <w:pPr>
        <w:ind w:firstLineChars="200" w:firstLine="640"/>
        <w:rPr>
          <w:rFonts w:ascii="仿宋" w:hAnsi="仿宋" w:hint="eastAsia"/>
          <w:szCs w:val="32"/>
        </w:rPr>
      </w:pPr>
      <w:r>
        <w:rPr>
          <w:rFonts w:ascii="仿宋" w:hAnsi="仿宋" w:hint="eastAsia"/>
          <w:szCs w:val="32"/>
        </w:rPr>
        <w:t>（十二）因外部条件发生重大变化造成重大影响的事项；</w:t>
      </w:r>
    </w:p>
    <w:p w14:paraId="71E4FC47" w14:textId="77777777" w:rsidR="00CD5BD4" w:rsidRDefault="00CD5BD4" w:rsidP="00CD5BD4">
      <w:pPr>
        <w:ind w:firstLineChars="200" w:firstLine="640"/>
        <w:rPr>
          <w:rFonts w:ascii="仿宋" w:hAnsi="仿宋" w:hint="eastAsia"/>
          <w:szCs w:val="32"/>
        </w:rPr>
      </w:pPr>
      <w:r>
        <w:rPr>
          <w:rFonts w:ascii="仿宋" w:hAnsi="仿宋" w:hint="eastAsia"/>
          <w:szCs w:val="32"/>
        </w:rPr>
        <w:t>（十三）各级相关部门实施评估、检查时发现的重大问题、提出的重要处理意见或整改意见，以及本单位采取的整改措施和整改情况；</w:t>
      </w:r>
    </w:p>
    <w:p w14:paraId="78AF195D" w14:textId="77777777" w:rsidR="00CD5BD4" w:rsidRDefault="00CD5BD4" w:rsidP="00CD5BD4">
      <w:pPr>
        <w:ind w:firstLineChars="200" w:firstLine="640"/>
        <w:rPr>
          <w:rFonts w:ascii="仿宋" w:hAnsi="仿宋" w:hint="eastAsia"/>
          <w:szCs w:val="32"/>
        </w:rPr>
      </w:pPr>
      <w:r>
        <w:rPr>
          <w:rFonts w:ascii="仿宋" w:hAnsi="仿宋" w:hint="eastAsia"/>
          <w:szCs w:val="32"/>
        </w:rPr>
        <w:lastRenderedPageBreak/>
        <w:t>（十四）其他重大事项。</w:t>
      </w:r>
    </w:p>
    <w:p w14:paraId="706D0270" w14:textId="77777777" w:rsidR="00CD5BD4" w:rsidRDefault="00CD5BD4" w:rsidP="00CD5BD4">
      <w:pPr>
        <w:ind w:firstLineChars="200" w:firstLine="640"/>
        <w:rPr>
          <w:rFonts w:ascii="仿宋" w:hAnsi="仿宋" w:hint="eastAsia"/>
          <w:szCs w:val="32"/>
        </w:rPr>
      </w:pPr>
      <w:r>
        <w:rPr>
          <w:rFonts w:ascii="仿宋" w:hAnsi="仿宋" w:hint="eastAsia"/>
          <w:szCs w:val="32"/>
        </w:rPr>
        <w:t>第三条</w:t>
      </w:r>
      <w:r>
        <w:rPr>
          <w:rFonts w:ascii="仿宋" w:hAnsi="仿宋"/>
          <w:szCs w:val="32"/>
        </w:rPr>
        <w:t xml:space="preserve"> </w:t>
      </w:r>
      <w:r>
        <w:rPr>
          <w:rFonts w:ascii="仿宋" w:hAnsi="仿宋" w:hint="eastAsia"/>
          <w:szCs w:val="32"/>
        </w:rPr>
        <w:t>基金会秘书处为本办法的具体实施部门，负责及时上报基金会理事会或秘书长，并及时向学校领导汇报。如有必要还需及时上报省民政厅或省</w:t>
      </w:r>
      <w:proofErr w:type="gramStart"/>
      <w:r>
        <w:rPr>
          <w:rFonts w:ascii="仿宋" w:hAnsi="仿宋" w:hint="eastAsia"/>
          <w:szCs w:val="32"/>
        </w:rPr>
        <w:t>文旅厅</w:t>
      </w:r>
      <w:proofErr w:type="gramEnd"/>
      <w:r>
        <w:rPr>
          <w:rFonts w:ascii="仿宋" w:hAnsi="仿宋" w:hint="eastAsia"/>
          <w:szCs w:val="32"/>
        </w:rPr>
        <w:t>备案。</w:t>
      </w:r>
    </w:p>
    <w:p w14:paraId="2103740E" w14:textId="77777777" w:rsidR="00CD5BD4" w:rsidRDefault="00CD5BD4" w:rsidP="00CD5BD4">
      <w:pPr>
        <w:ind w:firstLineChars="200" w:firstLine="640"/>
        <w:rPr>
          <w:rFonts w:ascii="仿宋" w:hAnsi="仿宋" w:hint="eastAsia"/>
          <w:szCs w:val="32"/>
        </w:rPr>
      </w:pPr>
      <w:r>
        <w:rPr>
          <w:rFonts w:ascii="仿宋" w:hAnsi="仿宋" w:hint="eastAsia"/>
          <w:szCs w:val="32"/>
        </w:rPr>
        <w:t>第四条</w:t>
      </w:r>
      <w:r>
        <w:rPr>
          <w:rFonts w:ascii="仿宋" w:hAnsi="仿宋"/>
          <w:szCs w:val="32"/>
        </w:rPr>
        <w:t xml:space="preserve"> </w:t>
      </w:r>
      <w:r>
        <w:rPr>
          <w:rFonts w:ascii="仿宋" w:hAnsi="仿宋" w:hint="eastAsia"/>
          <w:szCs w:val="32"/>
        </w:rPr>
        <w:t>符合上述规定的重大事项应及时由相关人员向基金会秘书处报告有关情况，并作好信息的保密工作。</w:t>
      </w:r>
    </w:p>
    <w:p w14:paraId="1C88102F" w14:textId="77777777" w:rsidR="00CD5BD4" w:rsidRDefault="00CD5BD4" w:rsidP="00CD5BD4">
      <w:pPr>
        <w:ind w:firstLineChars="200" w:firstLine="640"/>
        <w:rPr>
          <w:rFonts w:ascii="仿宋" w:hAnsi="仿宋" w:hint="eastAsia"/>
          <w:szCs w:val="32"/>
        </w:rPr>
      </w:pPr>
      <w:r>
        <w:rPr>
          <w:rFonts w:ascii="仿宋" w:hAnsi="仿宋" w:hint="eastAsia"/>
          <w:szCs w:val="32"/>
        </w:rPr>
        <w:t>第五条</w:t>
      </w:r>
      <w:r>
        <w:rPr>
          <w:rFonts w:ascii="仿宋" w:hAnsi="仿宋"/>
          <w:szCs w:val="32"/>
        </w:rPr>
        <w:t xml:space="preserve"> </w:t>
      </w:r>
      <w:r>
        <w:rPr>
          <w:rFonts w:ascii="仿宋" w:hAnsi="仿宋" w:hint="eastAsia"/>
          <w:szCs w:val="32"/>
        </w:rPr>
        <w:t>报告人及时报告重大事项的，对事项所引起的后果不承担责任；对不按本办法规定报告重大事项的，或故意漏报、瞒报、谎报重大事项的，将根据有关规定追究报告人的责任。</w:t>
      </w:r>
    </w:p>
    <w:p w14:paraId="2AE19F69" w14:textId="77777777" w:rsidR="00CD5BD4" w:rsidRDefault="00CD5BD4" w:rsidP="00CD5BD4">
      <w:pPr>
        <w:tabs>
          <w:tab w:val="left" w:pos="8222"/>
        </w:tabs>
        <w:ind w:rightChars="-26" w:right="-83" w:firstLineChars="200" w:firstLine="640"/>
        <w:rPr>
          <w:rFonts w:ascii="仿宋" w:hAnsi="仿宋" w:hint="eastAsia"/>
          <w:szCs w:val="32"/>
        </w:rPr>
      </w:pPr>
      <w:r>
        <w:rPr>
          <w:rFonts w:ascii="仿宋" w:hAnsi="仿宋" w:hint="eastAsia"/>
          <w:szCs w:val="32"/>
        </w:rPr>
        <w:t>第六条</w:t>
      </w:r>
      <w:r>
        <w:rPr>
          <w:rFonts w:ascii="仿宋" w:hAnsi="仿宋"/>
          <w:szCs w:val="32"/>
        </w:rPr>
        <w:t xml:space="preserve"> </w:t>
      </w:r>
      <w:r>
        <w:rPr>
          <w:rFonts w:ascii="仿宋" w:hAnsi="仿宋" w:hint="eastAsia"/>
          <w:szCs w:val="32"/>
        </w:rPr>
        <w:t>报告人及时报告单位的重大事项，并由此避免国家、单位资产受到重大损失的，基金会将给予表彰奖励。</w:t>
      </w:r>
    </w:p>
    <w:p w14:paraId="2CAD4BCC" w14:textId="77777777" w:rsidR="00CD5BD4" w:rsidRDefault="00CD5BD4" w:rsidP="00CD5BD4">
      <w:pPr>
        <w:ind w:firstLineChars="200" w:firstLine="640"/>
        <w:rPr>
          <w:rFonts w:ascii="仿宋" w:hAnsi="仿宋" w:hint="eastAsia"/>
          <w:szCs w:val="32"/>
        </w:rPr>
      </w:pPr>
      <w:r>
        <w:rPr>
          <w:rFonts w:ascii="仿宋" w:hAnsi="仿宋" w:hint="eastAsia"/>
          <w:szCs w:val="32"/>
        </w:rPr>
        <w:t>第七条</w:t>
      </w:r>
      <w:r>
        <w:rPr>
          <w:rFonts w:ascii="仿宋" w:hAnsi="仿宋" w:hint="eastAsia"/>
          <w:szCs w:val="32"/>
        </w:rPr>
        <w:tab/>
        <w:t>本办法自印发之日起施行，由浙江音乐学院教育基金会负责解释。</w:t>
      </w:r>
    </w:p>
    <w:p w14:paraId="70B27682" w14:textId="77777777" w:rsidR="00CD5BD4" w:rsidRPr="00CD5BD4" w:rsidRDefault="00CD5BD4"/>
    <w:sectPr w:rsidR="00CD5BD4" w:rsidRPr="00CD5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15D50"/>
    <w:multiLevelType w:val="singleLevel"/>
    <w:tmpl w:val="3E615D50"/>
    <w:lvl w:ilvl="0">
      <w:start w:val="1"/>
      <w:numFmt w:val="chineseCounting"/>
      <w:pStyle w:val="1"/>
      <w:suff w:val="nothing"/>
      <w:lvlText w:val="%1、"/>
      <w:lvlJc w:val="left"/>
      <w:pPr>
        <w:ind w:left="715" w:firstLine="420"/>
      </w:pPr>
      <w:rPr>
        <w:rFonts w:hint="eastAsia"/>
        <w:lang w:val="en-US"/>
      </w:rPr>
    </w:lvl>
  </w:abstractNum>
  <w:num w:numId="1" w16cid:durableId="79098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D4"/>
    <w:rsid w:val="00062D62"/>
    <w:rsid w:val="00CD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6F29"/>
  <w15:chartTrackingRefBased/>
  <w15:docId w15:val="{5BF87C19-AA1E-4809-B843-66AD5EFE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BD4"/>
    <w:pPr>
      <w:widowControl w:val="0"/>
      <w:spacing w:after="0" w:line="560" w:lineRule="exact"/>
      <w:jc w:val="both"/>
    </w:pPr>
    <w:rPr>
      <w:rFonts w:eastAsia="仿宋"/>
      <w:sz w:val="32"/>
      <w14:ligatures w14:val="none"/>
    </w:rPr>
  </w:style>
  <w:style w:type="paragraph" w:styleId="1">
    <w:name w:val="heading 1"/>
    <w:basedOn w:val="a"/>
    <w:next w:val="a"/>
    <w:link w:val="10"/>
    <w:qFormat/>
    <w:rsid w:val="00CD5BD4"/>
    <w:pPr>
      <w:keepNext/>
      <w:keepLines/>
      <w:numPr>
        <w:numId w:val="1"/>
      </w:numPr>
      <w:spacing w:line="660" w:lineRule="exact"/>
      <w:outlineLvl w:val="0"/>
    </w:pPr>
    <w:rPr>
      <w:rFonts w:eastAsia="黑体"/>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D5BD4"/>
    <w:rPr>
      <w:rFonts w:eastAsia="黑体"/>
      <w:kern w:val="44"/>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线育 张</dc:creator>
  <cp:keywords/>
  <dc:description/>
  <cp:lastModifiedBy>线育 张</cp:lastModifiedBy>
  <cp:revision>1</cp:revision>
  <dcterms:created xsi:type="dcterms:W3CDTF">2024-08-28T07:50:00Z</dcterms:created>
  <dcterms:modified xsi:type="dcterms:W3CDTF">2024-08-28T07:50:00Z</dcterms:modified>
</cp:coreProperties>
</file>